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97D0D" w:rsidRDefault="00000000">
      <w:pPr>
        <w:ind w:right="148"/>
        <w:jc w:val="center"/>
        <w:rPr>
          <w:b/>
          <w:color w:val="00000A"/>
          <w:sz w:val="22"/>
          <w:szCs w:val="22"/>
        </w:rPr>
      </w:pPr>
      <w:r>
        <w:rPr>
          <w:b/>
          <w:color w:val="00000A"/>
          <w:sz w:val="22"/>
          <w:szCs w:val="22"/>
        </w:rPr>
        <w:t>ДОГОВІР № ____________  ПРО НАДАННЯ ДОСТУПУ</w:t>
      </w:r>
    </w:p>
    <w:p w:rsidR="00E97D0D" w:rsidRDefault="00000000">
      <w:pPr>
        <w:ind w:right="148"/>
        <w:jc w:val="center"/>
        <w:rPr>
          <w:b/>
          <w:color w:val="00000A"/>
          <w:sz w:val="22"/>
          <w:szCs w:val="22"/>
        </w:rPr>
      </w:pPr>
      <w:r>
        <w:rPr>
          <w:b/>
          <w:sz w:val="22"/>
          <w:szCs w:val="22"/>
        </w:rPr>
        <w:t>до онлайн-сервісу Zakupki.Prom.ua  з правом на використання програмної продукції</w:t>
      </w:r>
    </w:p>
    <w:p w:rsidR="00E97D0D" w:rsidRDefault="00000000">
      <w:pPr>
        <w:ind w:right="148"/>
        <w:rPr>
          <w:color w:val="00000A"/>
          <w:sz w:val="22"/>
          <w:szCs w:val="22"/>
        </w:rPr>
      </w:pPr>
      <w:r>
        <w:rPr>
          <w:color w:val="00000A"/>
          <w:sz w:val="22"/>
          <w:szCs w:val="22"/>
        </w:rPr>
        <w:t xml:space="preserve"> </w:t>
      </w:r>
    </w:p>
    <w:p w:rsidR="00E97D0D" w:rsidRDefault="00000000">
      <w:pPr>
        <w:tabs>
          <w:tab w:val="left" w:pos="284"/>
        </w:tabs>
        <w:ind w:left="284" w:right="148" w:hanging="284"/>
        <w:jc w:val="center"/>
        <w:rPr>
          <w:color w:val="00000A"/>
          <w:sz w:val="22"/>
          <w:szCs w:val="22"/>
        </w:rPr>
      </w:pPr>
      <w:r>
        <w:rPr>
          <w:color w:val="00000A"/>
          <w:sz w:val="22"/>
          <w:szCs w:val="22"/>
        </w:rPr>
        <w:t>м. Київ</w:t>
      </w:r>
      <w:r>
        <w:rPr>
          <w:b/>
          <w:color w:val="00000A"/>
          <w:sz w:val="22"/>
          <w:szCs w:val="22"/>
        </w:rPr>
        <w:tab/>
      </w:r>
      <w:r>
        <w:rPr>
          <w:b/>
          <w:color w:val="00000A"/>
          <w:sz w:val="22"/>
          <w:szCs w:val="22"/>
        </w:rPr>
        <w:tab/>
      </w:r>
      <w:r>
        <w:rPr>
          <w:b/>
          <w:color w:val="00000A"/>
          <w:sz w:val="22"/>
          <w:szCs w:val="22"/>
        </w:rPr>
        <w:tab/>
        <w:t xml:space="preserve">                                                                      </w:t>
      </w:r>
      <w:r>
        <w:rPr>
          <w:color w:val="00000A"/>
          <w:sz w:val="22"/>
          <w:szCs w:val="22"/>
        </w:rPr>
        <w:t>«___» ______________ 202_ року</w:t>
      </w: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center"/>
        <w:rPr>
          <w:color w:val="000000"/>
          <w:sz w:val="22"/>
          <w:szCs w:val="22"/>
        </w:rPr>
      </w:pPr>
    </w:p>
    <w:p w:rsidR="00E97D0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Pr>
          <w:b/>
          <w:color w:val="000000"/>
          <w:sz w:val="22"/>
          <w:szCs w:val="22"/>
        </w:rPr>
        <w:t>Оператор: Товариство з обмеженою відповідальністю «ЗАКУПКИ.ПРОМ.УА»</w:t>
      </w:r>
      <w:r>
        <w:rPr>
          <w:color w:val="000000"/>
          <w:sz w:val="22"/>
          <w:szCs w:val="22"/>
        </w:rPr>
        <w:t xml:space="preserve">, в особі </w:t>
      </w:r>
      <w:r>
        <w:rPr>
          <w:sz w:val="22"/>
          <w:szCs w:val="22"/>
        </w:rPr>
        <w:t xml:space="preserve">заступника </w:t>
      </w:r>
      <w:r>
        <w:rPr>
          <w:color w:val="00000A"/>
          <w:sz w:val="22"/>
          <w:szCs w:val="22"/>
        </w:rPr>
        <w:t>директора по питанням комерційних закупівель Єременка Євгена Вадимовича, який діє на підставі Довіреності № 205-Д-2023 від 01.03.2023 року</w:t>
      </w:r>
      <w:r>
        <w:rPr>
          <w:color w:val="000000"/>
          <w:sz w:val="22"/>
          <w:szCs w:val="22"/>
        </w:rPr>
        <w:t>, з однієї сторони, і</w:t>
      </w:r>
    </w:p>
    <w:p w:rsidR="00E97D0D" w:rsidRDefault="00000000">
      <w:pPr>
        <w:ind w:right="148"/>
        <w:jc w:val="both"/>
        <w:rPr>
          <w:color w:val="00000A"/>
          <w:sz w:val="22"/>
          <w:szCs w:val="22"/>
        </w:rPr>
      </w:pPr>
      <w:bookmarkStart w:id="0" w:name="_heading=h.gjdgxs" w:colFirst="0" w:colLast="0"/>
      <w:bookmarkEnd w:id="0"/>
      <w:r>
        <w:rPr>
          <w:b/>
          <w:color w:val="000000"/>
          <w:sz w:val="22"/>
          <w:szCs w:val="22"/>
        </w:rPr>
        <w:t>Замовник</w:t>
      </w:r>
      <w:r>
        <w:rPr>
          <w:color w:val="000000"/>
          <w:sz w:val="22"/>
          <w:szCs w:val="22"/>
        </w:rPr>
        <w:t xml:space="preserve">: </w:t>
      </w:r>
      <w:r>
        <w:rPr>
          <w:b/>
          <w:color w:val="000000"/>
          <w:sz w:val="22"/>
          <w:szCs w:val="22"/>
        </w:rPr>
        <w:t>____________________________________________________________________</w:t>
      </w:r>
      <w:r>
        <w:rPr>
          <w:color w:val="000000"/>
          <w:sz w:val="22"/>
          <w:szCs w:val="22"/>
        </w:rPr>
        <w:t xml:space="preserve">, в особі ______________________, який діє на підставі _________________________________________, </w:t>
      </w:r>
      <w:r>
        <w:rPr>
          <w:color w:val="00000A"/>
          <w:sz w:val="22"/>
          <w:szCs w:val="22"/>
        </w:rPr>
        <w:t>з іншого боку, які разом іменуються «Сторони», а кожен окремо – «Сторона», уклали цей договір про надання доступу до онлайн-сервісу Zakupki.Prom.ua  з правом на використання програмної продукції (надалі – Договір) про наступне:</w:t>
      </w: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p>
    <w:p w:rsidR="00E97D0D" w:rsidRDefault="00000000">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2"/>
          <w:szCs w:val="22"/>
        </w:rPr>
      </w:pPr>
      <w:r>
        <w:rPr>
          <w:b/>
          <w:color w:val="000000"/>
          <w:sz w:val="22"/>
          <w:szCs w:val="22"/>
        </w:rPr>
        <w:t>ВИЗНАЧЕННЯ, ЩО ЗАСТОСОВУЮТЬСЯ У ДОГОВОРІ</w:t>
      </w:r>
    </w:p>
    <w:p w:rsidR="00E97D0D" w:rsidRDefault="00000000">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b/>
          <w:color w:val="00000A"/>
          <w:sz w:val="22"/>
          <w:szCs w:val="22"/>
        </w:rPr>
        <w:t>Електронний майданчик</w:t>
      </w:r>
      <w:r>
        <w:rPr>
          <w:color w:val="00000A"/>
          <w:sz w:val="22"/>
          <w:szCs w:val="22"/>
        </w:rPr>
        <w:t xml:space="preserve">  (електронний майданчик Zakupki.Prom.ua) - інформаційно-телекомунікаційна система (надалі - ІТС) призначена для забезпечення доступу користувачів до онлайн-сервісів розміщення замовлень і пропозицій товарів в електронній формі та проведення процедур закупівель відповідно до вимог Закону України «Про публічні закупівлі», інших нормативно-правових актів в сфері державних закупівель, а також комерційних закупівель. ІТС реалізується як сукупність прикладних програмних сервісів з розподіленим центром обробки даних та визначеними типовими інтерфейсами доступу користувачів. </w:t>
      </w:r>
    </w:p>
    <w:p w:rsidR="00E97D0D" w:rsidRDefault="00000000">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b/>
          <w:color w:val="000000"/>
          <w:sz w:val="22"/>
          <w:szCs w:val="22"/>
        </w:rPr>
        <w:t>Запит цінових пропозицій (</w:t>
      </w:r>
      <w:r>
        <w:rPr>
          <w:color w:val="000000"/>
          <w:sz w:val="22"/>
          <w:szCs w:val="22"/>
        </w:rPr>
        <w:t>англ. request for proposal</w:t>
      </w:r>
      <w:r>
        <w:rPr>
          <w:b/>
          <w:color w:val="000000"/>
          <w:sz w:val="22"/>
          <w:szCs w:val="22"/>
        </w:rPr>
        <w:t xml:space="preserve"> – Запит пропозиції, </w:t>
      </w:r>
      <w:r>
        <w:rPr>
          <w:color w:val="000000"/>
          <w:sz w:val="22"/>
          <w:szCs w:val="22"/>
        </w:rPr>
        <w:t>скорочено</w:t>
      </w:r>
      <w:r>
        <w:rPr>
          <w:b/>
          <w:color w:val="000000"/>
          <w:sz w:val="22"/>
          <w:szCs w:val="22"/>
        </w:rPr>
        <w:t xml:space="preserve"> RFP)</w:t>
      </w:r>
      <w:r>
        <w:rPr>
          <w:color w:val="000000"/>
          <w:sz w:val="22"/>
          <w:szCs w:val="22"/>
        </w:rPr>
        <w:t xml:space="preserve"> – одна з процедур на Електронному майданчику, яка являє собою спрощений тип тендерної процедури, в якій Замовник створює заявку на надання послуг, поставку продукції чи виготовлення для потенційних виконавців чи продавців. Мета процедури - визначитися із потенційною вартістю робіт або послуг, описаних у запиті, а також із колом можливих виконавців замовлення.</w:t>
      </w:r>
    </w:p>
    <w:p w:rsidR="00E97D0D" w:rsidRDefault="00000000">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bookmarkStart w:id="1" w:name="_heading=h.30j0zll" w:colFirst="0" w:colLast="0"/>
      <w:bookmarkEnd w:id="1"/>
      <w:r>
        <w:rPr>
          <w:b/>
          <w:color w:val="000000"/>
          <w:sz w:val="22"/>
          <w:szCs w:val="22"/>
        </w:rPr>
        <w:t xml:space="preserve">Куратор </w:t>
      </w:r>
      <w:r>
        <w:rPr>
          <w:color w:val="000000"/>
          <w:sz w:val="22"/>
          <w:szCs w:val="22"/>
        </w:rPr>
        <w:t>– належним чином уповноважений представник Замовника, що вирішує питання, які виникають в процесі Торгів, а також бере участь у вирішенні спірних питань, пов’язаних з Торгами.</w:t>
      </w:r>
    </w:p>
    <w:p w:rsidR="00E97D0D" w:rsidRDefault="00000000">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b/>
          <w:color w:val="000000"/>
          <w:sz w:val="22"/>
          <w:szCs w:val="22"/>
        </w:rPr>
        <w:t>Модуль аукціону (Аукціон)</w:t>
      </w:r>
      <w:r>
        <w:rPr>
          <w:color w:val="000000"/>
          <w:sz w:val="22"/>
          <w:szCs w:val="22"/>
        </w:rPr>
        <w:t xml:space="preserve"> — складова частина Електронного майданчика, що надає можливість Учасникам, які подали пропозицію на закупівлю, зменшити ціну згідно правил, визначених Регламентом.</w:t>
      </w:r>
    </w:p>
    <w:p w:rsidR="00E97D0D" w:rsidRDefault="00000000">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b/>
          <w:color w:val="000000"/>
          <w:sz w:val="22"/>
          <w:szCs w:val="22"/>
        </w:rPr>
        <w:t>Особистий кабінет</w:t>
      </w:r>
      <w:r>
        <w:rPr>
          <w:color w:val="000000"/>
          <w:sz w:val="22"/>
          <w:szCs w:val="22"/>
        </w:rPr>
        <w:t xml:space="preserve"> - типовий інтерфейс, який надається зареєстрованому користувачу, через використання якого користувач отримує  персоналізований доступ до програмної продукції. В особистому кабінеті зберігається інформація про користувача, про хід участі в торгах, його електронні документи, надається доступ до онлайн-сервісів тощо. Після реєстрації  на електронному майданчику, електронним майданчиком присвоюється для Особистого кабінету користувача власний номер (надалі - ID Особистого кабінету).</w:t>
      </w:r>
    </w:p>
    <w:p w:rsidR="00E97D0D" w:rsidRDefault="00000000">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b/>
          <w:color w:val="000000"/>
          <w:sz w:val="22"/>
          <w:szCs w:val="22"/>
        </w:rPr>
        <w:t>Політика конфіденційності</w:t>
      </w:r>
      <w:r>
        <w:rPr>
          <w:color w:val="000000"/>
          <w:sz w:val="22"/>
          <w:szCs w:val="22"/>
        </w:rPr>
        <w:t xml:space="preserve"> — деталізовані правила та умови, розміщені в мережі Інтернет за адресою: http://zakupki.prom.ua/privacy-policy/state, які регулюють питання, пов’язані з отриманням, зберіганням, обробкою, використанням і розкриттям персональних даних та інформації.</w:t>
      </w:r>
    </w:p>
    <w:p w:rsidR="00E97D0D" w:rsidRDefault="00000000">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b/>
          <w:color w:val="000000"/>
          <w:sz w:val="22"/>
          <w:szCs w:val="22"/>
        </w:rPr>
        <w:t>Регламент використання Електронного майданчика Zakupki.Prom.ua (Регламент)</w:t>
      </w:r>
      <w:r>
        <w:rPr>
          <w:color w:val="000000"/>
          <w:sz w:val="22"/>
          <w:szCs w:val="22"/>
        </w:rPr>
        <w:t xml:space="preserve"> - деталізовані правила та умови проведення Закупівель на Електронному майданчику, розміщені в мережі Інтернет за адресою: </w:t>
      </w:r>
      <w:hyperlink r:id="rId8">
        <w:r>
          <w:rPr>
            <w:color w:val="000000"/>
            <w:sz w:val="22"/>
            <w:szCs w:val="22"/>
          </w:rPr>
          <w:t>http://zakupki.prom.ua/regulations/commercial</w:t>
        </w:r>
      </w:hyperlink>
      <w:r>
        <w:rPr>
          <w:color w:val="000000"/>
          <w:sz w:val="22"/>
          <w:szCs w:val="22"/>
        </w:rPr>
        <w:t>.</w:t>
      </w:r>
    </w:p>
    <w:p w:rsidR="00E97D0D" w:rsidRDefault="00000000">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b/>
          <w:color w:val="000000"/>
          <w:sz w:val="22"/>
          <w:szCs w:val="22"/>
        </w:rPr>
        <w:t>Тендер</w:t>
      </w:r>
      <w:r>
        <w:rPr>
          <w:color w:val="000000"/>
          <w:sz w:val="22"/>
          <w:szCs w:val="22"/>
        </w:rPr>
        <w:t xml:space="preserve"> (Торги, Закупівля, Процедура) - здійснення конкурентного відбору Учасників, з метою визначення переможця Торгів згідно з процедурами, установленими Регламентом.</w:t>
      </w:r>
    </w:p>
    <w:p w:rsidR="00E97D0D" w:rsidRDefault="00000000">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b/>
          <w:color w:val="000000"/>
          <w:sz w:val="22"/>
          <w:szCs w:val="22"/>
        </w:rPr>
        <w:t>Учасник</w:t>
      </w:r>
      <w:r>
        <w:rPr>
          <w:color w:val="000000"/>
          <w:sz w:val="22"/>
          <w:szCs w:val="22"/>
        </w:rPr>
        <w:t xml:space="preserve"> – фізична або юридична особа, яка виявила намір прийняти участь у Закупівлях та є зареєстрованим користувачем Електронного майданчика.</w:t>
      </w:r>
    </w:p>
    <w:p w:rsidR="00E97D0D" w:rsidRDefault="00E97D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color w:val="000000"/>
          <w:sz w:val="22"/>
          <w:szCs w:val="22"/>
        </w:rPr>
      </w:pPr>
    </w:p>
    <w:p w:rsidR="00E97D0D" w:rsidRDefault="00E97D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color w:val="000000"/>
          <w:sz w:val="22"/>
          <w:szCs w:val="22"/>
        </w:rPr>
      </w:pPr>
    </w:p>
    <w:p w:rsidR="00E97D0D" w:rsidRDefault="00000000">
      <w:pPr>
        <w:numPr>
          <w:ilvl w:val="0"/>
          <w:numId w:val="2"/>
        </w:numPr>
        <w:pBdr>
          <w:top w:val="nil"/>
          <w:left w:val="nil"/>
          <w:bottom w:val="nil"/>
          <w:right w:val="nil"/>
          <w:between w:val="nil"/>
        </w:pBd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b/>
          <w:color w:val="000000"/>
          <w:sz w:val="22"/>
          <w:szCs w:val="22"/>
        </w:rPr>
      </w:pPr>
      <w:r>
        <w:rPr>
          <w:b/>
          <w:color w:val="000000"/>
          <w:sz w:val="22"/>
          <w:szCs w:val="22"/>
        </w:rPr>
        <w:t>ПРЕДМЕТ ДОГОВОРУ</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Предметом Договору є надання Оператором доступу до програмної продукції у вигляді  онлайн-сервісу Zakupki.Prom.ua  з правом на використання зазначеної програмної продукції  під час проведення процедури комерційних закупівель, а саме оголошення тендеру за процедурою RFP, за допомогою мережі Інтернет (надалі - доступ до онлайн-сервісу Zakupki.Prom.ua).</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 xml:space="preserve">Підписуючи цей Договір Замовник погоджується з умовами і зобов'язується виконувати Політику конфіденційності (знаходиться в мережі Інтернет за посиланням </w:t>
      </w:r>
      <w:hyperlink r:id="rId9">
        <w:r>
          <w:rPr>
            <w:color w:val="000000"/>
            <w:sz w:val="22"/>
            <w:szCs w:val="22"/>
          </w:rPr>
          <w:t> https://zakupki.prom.ua/privacy-policy</w:t>
        </w:r>
      </w:hyperlink>
      <w:r>
        <w:rPr>
          <w:color w:val="000000"/>
          <w:sz w:val="22"/>
          <w:szCs w:val="22"/>
        </w:rPr>
        <w:t xml:space="preserve">), Регламент комерційних закупівель (знаходиться в мережі Інтернет за посиланням </w:t>
      </w:r>
      <w:hyperlink r:id="rId10">
        <w:r>
          <w:rPr>
            <w:color w:val="000000"/>
            <w:sz w:val="22"/>
            <w:szCs w:val="22"/>
          </w:rPr>
          <w:t>https://zakupki.prom.ua/regulations/commercial</w:t>
        </w:r>
      </w:hyperlink>
      <w:r>
        <w:rPr>
          <w:color w:val="000000"/>
          <w:sz w:val="22"/>
          <w:szCs w:val="22"/>
        </w:rPr>
        <w:t xml:space="preserve">) і Інструкцію про порядок використання електронної системи закупівель у разі здійснення допорогових закупівель (знаходиться в мережі Інтернет за посиланням </w:t>
      </w:r>
      <w:hyperlink r:id="rId11">
        <w:r>
          <w:rPr>
            <w:color w:val="000000"/>
            <w:sz w:val="22"/>
            <w:szCs w:val="22"/>
          </w:rPr>
          <w:t>https://zakupki.prom.ua/regulations/gov</w:t>
        </w:r>
      </w:hyperlink>
      <w:r>
        <w:rPr>
          <w:color w:val="000000"/>
          <w:sz w:val="22"/>
          <w:szCs w:val="22"/>
        </w:rPr>
        <w:t>), які є невід`ємною частиною Договору і своєю реєстрацією на електронному майданчику підтверджує свою безумовну згоду до їх дотримання.</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Куратором Замовника є: _______(ПІБ), ______(посада), _________(телефон), ______(електронна пошта).</w:t>
      </w:r>
    </w:p>
    <w:p w:rsidR="00E97D0D" w:rsidRDefault="00E97D0D">
      <w:pPr>
        <w:spacing w:line="276" w:lineRule="auto"/>
        <w:jc w:val="both"/>
        <w:rPr>
          <w:color w:val="000000"/>
          <w:sz w:val="22"/>
          <w:szCs w:val="22"/>
        </w:rPr>
      </w:pPr>
    </w:p>
    <w:p w:rsidR="00E97D0D" w:rsidRDefault="00000000">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2"/>
          <w:szCs w:val="22"/>
        </w:rPr>
      </w:pPr>
      <w:r>
        <w:rPr>
          <w:b/>
          <w:color w:val="000000"/>
          <w:sz w:val="22"/>
          <w:szCs w:val="22"/>
        </w:rPr>
        <w:t xml:space="preserve">ЦІНА </w:t>
      </w:r>
      <w:r>
        <w:rPr>
          <w:b/>
          <w:color w:val="00000A"/>
          <w:sz w:val="22"/>
          <w:szCs w:val="22"/>
        </w:rPr>
        <w:t>ДОСТУПУ ДО ОНЛАЙН-СЕРВІСУ ZAKUPKI.PROM.UA ТА УМОВИ ОПЛАТИ</w:t>
      </w:r>
      <w:r>
        <w:rPr>
          <w:b/>
          <w:color w:val="000000"/>
          <w:sz w:val="22"/>
          <w:szCs w:val="22"/>
        </w:rPr>
        <w:t xml:space="preserve"> </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 xml:space="preserve">Ціна доступу до онлайн-сервісу Zakupki.Prom.ua визначається згідно з обраними Замовником тарифами, які розміщені за посиланнями: </w:t>
      </w:r>
    </w:p>
    <w:p w:rsidR="00E97D0D" w:rsidRDefault="00000000">
      <w:pPr>
        <w:widowControl/>
        <w:numPr>
          <w:ilvl w:val="1"/>
          <w:numId w:val="1"/>
        </w:numPr>
        <w:tabs>
          <w:tab w:val="left" w:pos="851"/>
          <w:tab w:val="left" w:pos="993"/>
        </w:tabs>
        <w:spacing w:line="276" w:lineRule="auto"/>
        <w:ind w:left="142"/>
        <w:jc w:val="both"/>
        <w:rPr>
          <w:color w:val="000000"/>
          <w:sz w:val="22"/>
          <w:szCs w:val="22"/>
        </w:rPr>
      </w:pPr>
      <w:r>
        <w:rPr>
          <w:sz w:val="22"/>
          <w:szCs w:val="22"/>
        </w:rPr>
        <w:t>https://zakupki.prom.ua/rates/supplier</w:t>
      </w:r>
    </w:p>
    <w:p w:rsidR="00E97D0D" w:rsidRDefault="00000000">
      <w:pPr>
        <w:widowControl/>
        <w:numPr>
          <w:ilvl w:val="1"/>
          <w:numId w:val="1"/>
        </w:numPr>
        <w:tabs>
          <w:tab w:val="left" w:pos="851"/>
          <w:tab w:val="left" w:pos="993"/>
        </w:tabs>
        <w:spacing w:line="276" w:lineRule="auto"/>
        <w:ind w:left="142"/>
        <w:jc w:val="both"/>
        <w:rPr>
          <w:color w:val="000000"/>
          <w:sz w:val="22"/>
          <w:szCs w:val="22"/>
        </w:rPr>
      </w:pPr>
      <w:hyperlink r:id="rId12">
        <w:r>
          <w:rPr>
            <w:color w:val="000000"/>
            <w:sz w:val="22"/>
            <w:szCs w:val="22"/>
          </w:rPr>
          <w:t>https://zakupki.prom.ua/rates/customer</w:t>
        </w:r>
      </w:hyperlink>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Надання доступу до онлайн-сервісу Zakupki.Prom.ua здійснюється на умовах 100% попередньої оплати. Оплата здійснюється у безготівковій формі шляхом перерахування Замовником грошових коштів на поточний рахунок Оператора.</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Факт належного надання Оператором доступу до онлайн-сервісу Zakupki.Prom.ua за звітний місяць засвідчується підписанням між Оператором і Замовником Акту надання доступу до онлайн-сервісу Zakupki.Prom.ua з правом на використання програмної продукції (надалі - Акт), який оформляється Оператором станом на останню дату місяця в якому був наданий доступ до онлайн сервісів Zakupki.Prom.ua, у вигляді електронного документу та передається на підпис Замовнику до 07 числа місяця, що слідує за звітним місяцем. </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Передача та підписання електронних документів здійснюється за допомогою онлайн-сервісу електронного документообігу «Вчасно» що знаходиться в мережі Інтернет за посиланням https://vchasno.ua (надалі - сервіс «Вчасно»).</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Факт надання доступу до онлайн-сервісу Zakupki.Prom.ua підтверджується Актом, який Замовник повинен прийняти та підписати протягом 3 (трьох) робочих днів з дати отримання Акту від Оператора або, у випадку наявності у Замовника зауважень до Акту та/або до доступу до онлайн-сервісу Zakupki.Prom.ua, в той же строк в 3 (три) робочих дні, надати Оператору відмову від підписання Акту, з переліком виявлених недоліків, невідповідностей, зауважень та строків для їх усунення (надалі – Мотивована відмова). Мотивована відмова в випадку її наявності надається Замовником Оператору за допомогою функціональних можливостей сервісу «Вчасно».</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У разі відсутності претензії в строк передбачений п. 3.5 Договору Акт вважається підписаним, а доступ до онлайн-сервісу Zakupki.Prom.ua - фактично наданим.</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sz w:val="22"/>
          <w:szCs w:val="22"/>
        </w:rPr>
        <w:t>Оператор повідомляє Замовника про зміну ціни доступу шляхом розміщення відповідного повідомлення в Особистому кабінеті. Замовник, у разі незгоди, має право відмовитись від Договору, повідомивши про це Оператора письмово або за допомогою засобів телекомунікаційного зв’язку не пізніше ніж через 5 днів від дати отримання такого повідомлення. У разі неотримання відмови вважається, що Замовник погоджується з новою ціною доступу.</w:t>
      </w:r>
    </w:p>
    <w:p w:rsidR="00E97D0D" w:rsidRDefault="00000000">
      <w:pPr>
        <w:widowControl/>
        <w:numPr>
          <w:ilvl w:val="1"/>
          <w:numId w:val="2"/>
        </w:numPr>
        <w:tabs>
          <w:tab w:val="left" w:pos="851"/>
          <w:tab w:val="left" w:pos="993"/>
        </w:tabs>
        <w:spacing w:line="276" w:lineRule="auto"/>
        <w:ind w:left="0" w:firstLine="426"/>
        <w:jc w:val="both"/>
        <w:rPr>
          <w:b/>
          <w:color w:val="00000A"/>
          <w:sz w:val="22"/>
          <w:szCs w:val="22"/>
        </w:rPr>
      </w:pPr>
      <w:r>
        <w:rPr>
          <w:color w:val="000000"/>
          <w:sz w:val="22"/>
          <w:szCs w:val="22"/>
        </w:rPr>
        <w:lastRenderedPageBreak/>
        <w:t>Попередня оплата доступу до онлайн-сервісу Zakupki.Prom.ua здійснюється за банківськими реквізитами, зазначеними у рахунку на оплату, який формується Замовником в Особистому кабінеті. Оплата здійснюється із обов’язковою вказівкою ID Особистого кабінету Замовника, а також найменування Замовника. При цьому, будь-які кошти, отримані на банківський рахунок Оператора із призначенням платежу, що відповідає ID Особистого кабінету та найменування Замовника, визнаються для цілей</w:t>
      </w:r>
      <w:r>
        <w:rPr>
          <w:color w:val="00000A"/>
          <w:sz w:val="22"/>
          <w:szCs w:val="22"/>
        </w:rPr>
        <w:t xml:space="preserve"> цього Договору коштами, сплаченими Замовником.</w:t>
      </w:r>
    </w:p>
    <w:p w:rsidR="00E97D0D" w:rsidRDefault="00E97D0D">
      <w:pPr>
        <w:widowControl/>
        <w:tabs>
          <w:tab w:val="left" w:pos="851"/>
          <w:tab w:val="left" w:pos="993"/>
        </w:tabs>
        <w:spacing w:line="276" w:lineRule="auto"/>
        <w:ind w:left="426"/>
        <w:jc w:val="both"/>
        <w:rPr>
          <w:color w:val="000000"/>
          <w:sz w:val="22"/>
          <w:szCs w:val="22"/>
        </w:rPr>
      </w:pPr>
    </w:p>
    <w:p w:rsidR="00E97D0D" w:rsidRDefault="00000000">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center"/>
        <w:rPr>
          <w:b/>
          <w:color w:val="000000"/>
          <w:sz w:val="22"/>
          <w:szCs w:val="22"/>
        </w:rPr>
      </w:pPr>
      <w:r>
        <w:rPr>
          <w:b/>
          <w:color w:val="000000"/>
          <w:sz w:val="22"/>
          <w:szCs w:val="22"/>
        </w:rPr>
        <w:t>ОБОВ’ЯЗКИ І ПРАВА СТОРІН</w:t>
      </w:r>
    </w:p>
    <w:p w:rsidR="00E97D0D" w:rsidRDefault="00000000">
      <w:pPr>
        <w:numPr>
          <w:ilvl w:val="1"/>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color w:val="000000"/>
          <w:sz w:val="22"/>
          <w:szCs w:val="22"/>
        </w:rPr>
      </w:pPr>
      <w:r>
        <w:rPr>
          <w:b/>
          <w:color w:val="000000"/>
          <w:sz w:val="22"/>
          <w:szCs w:val="22"/>
        </w:rPr>
        <w:t>Оператор зобов'язаний:</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забезпечити безперебійне функціонування та доступ Замовника до Електронного майданчика, який відповідає вимогам, встановленим законодавством України для електронних процедур Закупівель;</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підключити Замовника до Електронного майданчика згідно з Регламентом;</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забезпечити можливість розміщення на Електронному майданчику документів, необхідних для здійснення Тендерів;</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забезпечити постійну синхронізацію з усіма Учасниками для надання актуальної інформації Замовнику та Учасникам;</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не пізніше, ніж за 5 (п'ять) робочих днів повідомляти Замовника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забезпечити цілісність та незмінність інформації, зареєстрованої Замовником та/або Учасником за допомогою Електронного майданчика;</w:t>
      </w:r>
    </w:p>
    <w:p w:rsidR="00E97D0D" w:rsidRDefault="00000000">
      <w:pPr>
        <w:numPr>
          <w:ilvl w:val="1"/>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color w:val="000000"/>
          <w:sz w:val="22"/>
          <w:szCs w:val="22"/>
        </w:rPr>
      </w:pPr>
      <w:r>
        <w:rPr>
          <w:b/>
          <w:color w:val="000000"/>
          <w:sz w:val="22"/>
          <w:szCs w:val="22"/>
        </w:rPr>
        <w:t>Оператор має право:</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відключати (блокувати доступ) Замовника від Електронного майданчика у випадку несанкціонованого втручання Замовником у його роботу з одночасним повідомленням про це Замовника;</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пропонувати Замовнику можливість користуватись додатковими сервісами Електронного майданчика, у разі наявності;</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отримувати плату за надані доступи згідно з ціною доступу;</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відправляти повідомлення Замовнику про зміну умов цього Договору, попередньо повідомивши Замовника не пізніше, ніж за 10 (десять) робочих днів до запланованих змін. У такому випадку Електронний майданчик зобов'язується забезпечити можливість Замовнику завершити розпочаті (оголошені) Закупівлі.</w:t>
      </w:r>
    </w:p>
    <w:p w:rsidR="00E97D0D" w:rsidRDefault="00000000">
      <w:pPr>
        <w:numPr>
          <w:ilvl w:val="1"/>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color w:val="000000"/>
          <w:sz w:val="22"/>
          <w:szCs w:val="22"/>
        </w:rPr>
      </w:pPr>
      <w:r>
        <w:rPr>
          <w:b/>
          <w:color w:val="000000"/>
          <w:sz w:val="22"/>
          <w:szCs w:val="22"/>
        </w:rPr>
        <w:t>Замовник зобов'язаний:</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оплачувати надані послуги згідно з ціною доступу;</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використовувати Електронний майданчик відповідно до Регламенту;</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вчасно та у повному обсязі виконувати дії, необхідні для здійснення Закупівлі відповідно до Регламенту;</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розміщувати на Електронному майданчику достовірну і повну контактну інформацію;</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надати свою однозначну згоду з умовами Політики конфіденційності шляхом підписання цього Договору.</w:t>
      </w:r>
    </w:p>
    <w:p w:rsidR="00E97D0D" w:rsidRDefault="00000000">
      <w:pPr>
        <w:numPr>
          <w:ilvl w:val="1"/>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color w:val="000000"/>
          <w:sz w:val="22"/>
          <w:szCs w:val="22"/>
        </w:rPr>
      </w:pPr>
      <w:r>
        <w:rPr>
          <w:b/>
          <w:color w:val="000000"/>
          <w:sz w:val="22"/>
          <w:szCs w:val="22"/>
        </w:rPr>
        <w:t>Замовник має право:</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проводити Тендери з використанням Електронного майданчика;</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розміщувати на Електронному майданчику документи, необхідні для здійснення Тендерів, вносити зміни до них;</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здійснювати обмін інформацією з використанням Електронного майданчика;</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отримати від Оператора інформацію, необхідну для використання Електронного майданчика;</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t>надавати Оператору рекомендації з підвищення якості роботи Електронного майданчика;</w:t>
      </w:r>
    </w:p>
    <w:p w:rsidR="00E97D0D" w:rsidRDefault="00000000">
      <w:pPr>
        <w:numPr>
          <w:ilvl w:val="2"/>
          <w:numId w:val="2"/>
        </w:numPr>
        <w:pBdr>
          <w:top w:val="nil"/>
          <w:left w:val="nil"/>
          <w:bottom w:val="nil"/>
          <w:right w:val="nil"/>
          <w:between w:val="nil"/>
        </w:pBd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color w:val="000000"/>
          <w:sz w:val="22"/>
          <w:szCs w:val="22"/>
        </w:rPr>
      </w:pPr>
      <w:r>
        <w:rPr>
          <w:color w:val="000000"/>
          <w:sz w:val="22"/>
          <w:szCs w:val="22"/>
        </w:rPr>
        <w:lastRenderedPageBreak/>
        <w:t>не пізніше ніж за 30 (тридцять) днів повідомляти Оператора про намір дострокового припинення дії цього Договору.</w:t>
      </w:r>
    </w:p>
    <w:p w:rsidR="00E97D0D" w:rsidRDefault="00E97D0D">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p>
    <w:p w:rsidR="00E97D0D" w:rsidRDefault="00E97D0D">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p>
    <w:p w:rsidR="00E97D0D" w:rsidRDefault="00000000">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center"/>
        <w:rPr>
          <w:b/>
          <w:color w:val="000000"/>
          <w:sz w:val="22"/>
          <w:szCs w:val="22"/>
        </w:rPr>
      </w:pPr>
      <w:r>
        <w:rPr>
          <w:b/>
          <w:color w:val="000000"/>
          <w:sz w:val="22"/>
          <w:szCs w:val="22"/>
        </w:rPr>
        <w:t xml:space="preserve">ВІДПОВІДАЛЬНІСТЬ СТОРІН </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За невиконання або неналежне виконання обов'язків за Договором Сторони несуть відповідальність відповідно до законодавства України.</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Оператор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 xml:space="preserve"> Оператор не несе відповідальність:</w:t>
      </w:r>
    </w:p>
    <w:p w:rsidR="00E97D0D" w:rsidRDefault="00000000">
      <w:pPr>
        <w:numPr>
          <w:ilvl w:val="2"/>
          <w:numId w:val="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0"/>
        <w:jc w:val="both"/>
        <w:rPr>
          <w:color w:val="000000"/>
          <w:sz w:val="22"/>
          <w:szCs w:val="22"/>
        </w:rPr>
      </w:pPr>
      <w:r>
        <w:rPr>
          <w:color w:val="000000"/>
          <w:sz w:val="22"/>
          <w:szCs w:val="22"/>
        </w:rPr>
        <w:t>за достовірність поданої Учасниками інформації;</w:t>
      </w:r>
    </w:p>
    <w:p w:rsidR="00E97D0D" w:rsidRDefault="00000000">
      <w:pPr>
        <w:numPr>
          <w:ilvl w:val="2"/>
          <w:numId w:val="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0"/>
        <w:jc w:val="both"/>
        <w:rPr>
          <w:color w:val="000000"/>
          <w:sz w:val="22"/>
          <w:szCs w:val="22"/>
        </w:rPr>
      </w:pPr>
      <w:r>
        <w:rPr>
          <w:color w:val="000000"/>
          <w:sz w:val="22"/>
          <w:szCs w:val="22"/>
        </w:rPr>
        <w:t>за якість товарів, послуг та робіт, що пропонує переможець;</w:t>
      </w:r>
    </w:p>
    <w:p w:rsidR="00E97D0D" w:rsidRDefault="00000000">
      <w:pPr>
        <w:numPr>
          <w:ilvl w:val="2"/>
          <w:numId w:val="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0"/>
        <w:jc w:val="both"/>
        <w:rPr>
          <w:color w:val="000000"/>
          <w:sz w:val="22"/>
          <w:szCs w:val="22"/>
        </w:rPr>
      </w:pPr>
      <w:r>
        <w:rPr>
          <w:color w:val="000000"/>
          <w:sz w:val="22"/>
          <w:szCs w:val="22"/>
        </w:rPr>
        <w:t>за зміст інформації, наданої Замовником;</w:t>
      </w:r>
    </w:p>
    <w:p w:rsidR="00E97D0D" w:rsidRDefault="00000000">
      <w:pPr>
        <w:numPr>
          <w:ilvl w:val="2"/>
          <w:numId w:val="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0"/>
        <w:jc w:val="both"/>
        <w:rPr>
          <w:color w:val="000000"/>
          <w:sz w:val="22"/>
          <w:szCs w:val="22"/>
        </w:rPr>
      </w:pPr>
      <w:r>
        <w:rPr>
          <w:color w:val="000000"/>
          <w:sz w:val="22"/>
          <w:szCs w:val="22"/>
        </w:rPr>
        <w:t>за нецільове використання Замовником або Учасниками Електронного майданчика або публікацію Замовником або учасниками під час проведення процедури закупівель недостовірної або некоректної інформації.</w:t>
      </w:r>
    </w:p>
    <w:p w:rsidR="00E97D0D" w:rsidRDefault="00E97D0D">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color w:val="000000"/>
          <w:sz w:val="22"/>
          <w:szCs w:val="22"/>
        </w:rPr>
      </w:pPr>
    </w:p>
    <w:p w:rsidR="00E97D0D" w:rsidRDefault="00000000">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center"/>
        <w:rPr>
          <w:b/>
          <w:color w:val="000000"/>
          <w:sz w:val="22"/>
          <w:szCs w:val="22"/>
        </w:rPr>
      </w:pPr>
      <w:r>
        <w:rPr>
          <w:b/>
          <w:color w:val="000000"/>
          <w:sz w:val="22"/>
          <w:szCs w:val="22"/>
        </w:rPr>
        <w:t>ОБСТАВИНИ НЕПЕРЕБОРНОЇ СИЛИ</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E97D0D" w:rsidRDefault="00000000">
      <w:pPr>
        <w:widowControl/>
        <w:numPr>
          <w:ilvl w:val="1"/>
          <w:numId w:val="2"/>
        </w:numPr>
        <w:tabs>
          <w:tab w:val="left" w:pos="851"/>
          <w:tab w:val="left" w:pos="993"/>
        </w:tabs>
        <w:spacing w:line="276" w:lineRule="auto"/>
        <w:ind w:left="0" w:firstLine="426"/>
        <w:jc w:val="both"/>
        <w:rPr>
          <w:b/>
          <w:color w:val="00000A"/>
          <w:sz w:val="22"/>
          <w:szCs w:val="22"/>
        </w:rPr>
      </w:pPr>
      <w:r>
        <w:rPr>
          <w:color w:val="000000"/>
          <w:sz w:val="22"/>
          <w:szCs w:val="22"/>
        </w:rPr>
        <w:t>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w:t>
      </w:r>
      <w:r>
        <w:rPr>
          <w:color w:val="00000A"/>
          <w:sz w:val="22"/>
          <w:szCs w:val="22"/>
        </w:rPr>
        <w:t>, повинно бути підтверджено довідкою відповідного компетентного органу.</w:t>
      </w:r>
    </w:p>
    <w:p w:rsidR="00E97D0D" w:rsidRDefault="00E97D0D">
      <w:pPr>
        <w:widowControl/>
        <w:tabs>
          <w:tab w:val="left" w:pos="851"/>
          <w:tab w:val="left" w:pos="993"/>
        </w:tabs>
        <w:spacing w:line="276" w:lineRule="auto"/>
        <w:ind w:left="426"/>
        <w:jc w:val="both"/>
        <w:rPr>
          <w:b/>
          <w:color w:val="00000A"/>
          <w:sz w:val="22"/>
          <w:szCs w:val="22"/>
        </w:rPr>
      </w:pPr>
    </w:p>
    <w:p w:rsidR="00E97D0D" w:rsidRDefault="00000000">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center"/>
        <w:rPr>
          <w:b/>
          <w:color w:val="000000"/>
          <w:sz w:val="22"/>
          <w:szCs w:val="22"/>
        </w:rPr>
      </w:pPr>
      <w:r>
        <w:rPr>
          <w:b/>
          <w:color w:val="000000"/>
          <w:sz w:val="22"/>
          <w:szCs w:val="22"/>
        </w:rPr>
        <w:t>ПОРЯДОК ВИРІШЕННЯ СПОРІВ</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 xml:space="preserve"> 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p>
    <w:p w:rsidR="00E97D0D" w:rsidRDefault="00000000">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center"/>
        <w:rPr>
          <w:b/>
          <w:color w:val="000000"/>
          <w:sz w:val="22"/>
          <w:szCs w:val="22"/>
        </w:rPr>
      </w:pPr>
      <w:r>
        <w:rPr>
          <w:b/>
          <w:color w:val="000000"/>
          <w:sz w:val="22"/>
          <w:szCs w:val="22"/>
        </w:rPr>
        <w:t>СТРОК ДІЇ ТА ІНШІ УМОВИ</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bookmarkStart w:id="2" w:name="_heading=h.1fob9te" w:colFirst="0" w:colLast="0"/>
      <w:bookmarkEnd w:id="2"/>
      <w:r>
        <w:rPr>
          <w:color w:val="000000"/>
          <w:sz w:val="22"/>
          <w:szCs w:val="22"/>
        </w:rPr>
        <w:t xml:space="preserve">Цей Договір вважається укладеним з моменту його підписання Сторонами та скріплення печатками Сторін та діє до кінця календарного року, в якому був підписаний договір. </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Якщо за 30 (тридцять) календарних днів до закінчення дії Договору жодна із Сторін не вимагатиме його припинення, Договір вважається продовжений на наступний календарний рік на тих самих умовах.</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 xml:space="preserve">Цей Договір може бути достроково розірваний в односторонньому порядку за ініціативи Замовника або Оператора, за умови повідомлення іншої Сторони про наміри розірвати Договір за </w:t>
      </w:r>
      <w:r>
        <w:rPr>
          <w:color w:val="000000"/>
          <w:sz w:val="22"/>
          <w:szCs w:val="22"/>
        </w:rPr>
        <w:lastRenderedPageBreak/>
        <w:t>30 календарних днів до дня, зазначеного в повідомленні як передбачувана дата розірвання Договору.</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На вимогу Замовника  Оператор зобов’язаний повернути Замовнику частково або повністю вартість передплаченого, але не наданого доступу до онлайн-сервісу Zakupki.Prom.ua протягом 10 (десяти) календарних днів на підставі вимоги, яка направляється Замовником Оператору електронного майданчика в електронному вигляді, підписаною кваліфікованим електронним підписом (надалі - КЕП). У виняткових випадках Замовник може погодити із Оператором електронного майданчику інший строк повернення передплачених грошових коштів.</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Після спливу строку позовної давності невикористаний Замовником залишок грошових коштів в Особистому кабінеті протягом 1 (одного) року з дати останньої транзакції (поповнення та/або списання) по балансу, при умові відсутності звернення Замовника про повернення грошових коштів в порядку передбаченому п. 8.4 Договору, такі грошові кошти підпадають під ознаку п.п. а) п.п. 14.1.11 п. 14.1 ст. 14 Податкового кодексу України та підлягають списанню в порядку і спосіб встановлений законодавством.</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bookmarkStart w:id="3" w:name="_heading=h.3znysh7" w:colFirst="0" w:colLast="0"/>
      <w:bookmarkEnd w:id="3"/>
      <w:r>
        <w:rPr>
          <w:color w:val="000000"/>
          <w:sz w:val="22"/>
          <w:szCs w:val="22"/>
        </w:rPr>
        <w:t>Підписуючи цей Договір Сторони також погодили використання кваліфікованого електронного підпису в документообігу в межах виконання цього Договору. Сторонами погоджено використання такого кваліфікованого електронного підпису  в порядку і на умовах передбачених чинним законодавством України. При цьому, Сторони погодили, що в випадку використання кваліфікованого електронного підпису, додаткове використання печатки (електронної печатки) для документів, в межах виконання цього Договору, не є потрібним.</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 xml:space="preserve">Використовуючи КЕП в документообігу між Сторонами в межах виконання цього Договору за допомогою сервісу «Вчасно», Оператор  гарантує що електронні документи в сервісі «Вчасно» будуть доступні до скачування, перегляду і роздрукування не менше, аніж 3 роки. </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 xml:space="preserve">Шляхом підписання цього Договору, Сторони надають один одному право та згоду на обробку їх персональних даних, безстроково, відповідно до Закону України «Про захист персональних даних». Для цілей цього пункту під персональними даними Сторін маються на увазі персональні дані представника(-ів) Сторін, їх посадових осіб, власників/засновників та/або акціонерів/учасників.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інтересів Сторін та виконання цього Договору.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має право її використовувати та розпоряджатися нею. </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bookmarkStart w:id="4" w:name="_heading=h.2et92p0" w:colFirst="0" w:colLast="0"/>
      <w:bookmarkEnd w:id="4"/>
      <w:r>
        <w:rPr>
          <w:color w:val="000000"/>
          <w:sz w:val="22"/>
          <w:szCs w:val="22"/>
        </w:rPr>
        <w:t>Договір укладений українською мовою в 2-х оригінальних примірниках, а випадку підписання електронного договору – одного, які мають однакову юридичну силу.</w:t>
      </w: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2"/>
          <w:szCs w:val="22"/>
        </w:rPr>
      </w:pPr>
    </w:p>
    <w:p w:rsidR="00E97D0D" w:rsidRDefault="00000000">
      <w:pPr>
        <w:widowControl/>
        <w:numPr>
          <w:ilvl w:val="0"/>
          <w:numId w:val="2"/>
        </w:numPr>
        <w:pBdr>
          <w:top w:val="nil"/>
          <w:left w:val="nil"/>
          <w:bottom w:val="nil"/>
          <w:right w:val="nil"/>
          <w:between w:val="nil"/>
        </w:pBdr>
        <w:tabs>
          <w:tab w:val="left" w:pos="0"/>
        </w:tabs>
        <w:ind w:right="148"/>
        <w:jc w:val="center"/>
        <w:rPr>
          <w:b/>
          <w:color w:val="00000A"/>
          <w:sz w:val="22"/>
          <w:szCs w:val="22"/>
        </w:rPr>
      </w:pPr>
      <w:bookmarkStart w:id="5" w:name="_heading=h.tyjcwt" w:colFirst="0" w:colLast="0"/>
      <w:bookmarkEnd w:id="5"/>
      <w:r>
        <w:rPr>
          <w:b/>
          <w:color w:val="00000A"/>
          <w:sz w:val="22"/>
          <w:szCs w:val="22"/>
        </w:rPr>
        <w:t>ВИКОРИСТАННЯ ОБ'ЄКТІВ ПРАВА ІНТЕЛЕКТУАЛЬНОЇ ВЛАСНОСТІ </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Електронний майданчик, який являє собою ІТС, до складу якої входять онлайн-сервіси та його складові, програмні продукти, бази даних, зображення, текстові матеріали та інші об'єкти авторських і / або суміжних прав, а так само об'єкти патентних прав, товарні знаки, комерційні позначення і фірмові найменування, а також інші частини (незалежно від того, чи входять вони в склад ІТС або є його додатковими компонентами, і чи можливо їх вилучення з його складу і використання окремо) (далі - Об'єкти права інтелектуальної власності), захищаються відповідно до Закону України “Про авторське право і суміжні права” та іншими законодавчими актами у сфері охорони інтелектуальної власності, і належать Оператору на виключному праві, якщо інше не зазначено в повідомленні про права.</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Оператор надає Замовнику право використання Об'єктів права інтелектуальної власності на умовах простої (не виключної) ліцензії на території всіх країн світу зазначеними в цьому Договорі способами виключно з метою отримання Замовником доступу до онлайн-сервісу Оператора за цим Договором.</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lastRenderedPageBreak/>
        <w:t>Замовник не має права розповсюджувати, змінювати, модифікувати, адаптувати, перекладати, компілювати, декомпілювати, реверсувати, створювати похідні продукти, здійснювати спроби розкриття вихідного коду, копіювати, аналізувати дані, використовувати ІТС, в тому числі його онлайн-сервіси у спосіб, що не передбачений його функціональним призначенням, здійснювати будь-яке інше неналежне використання Об'єктів права інтелектуальної власності без письмового дозволу Оператора.</w:t>
      </w:r>
    </w:p>
    <w:p w:rsidR="00E97D0D" w:rsidRDefault="00000000">
      <w:pPr>
        <w:widowControl/>
        <w:numPr>
          <w:ilvl w:val="1"/>
          <w:numId w:val="2"/>
        </w:numPr>
        <w:tabs>
          <w:tab w:val="left" w:pos="851"/>
          <w:tab w:val="left" w:pos="993"/>
        </w:tabs>
        <w:spacing w:line="276" w:lineRule="auto"/>
        <w:ind w:left="0" w:firstLine="426"/>
        <w:jc w:val="both"/>
        <w:rPr>
          <w:color w:val="000000"/>
          <w:sz w:val="22"/>
          <w:szCs w:val="22"/>
        </w:rPr>
      </w:pPr>
      <w:r>
        <w:rPr>
          <w:color w:val="000000"/>
          <w:sz w:val="22"/>
          <w:szCs w:val="22"/>
        </w:rPr>
        <w:t>Підписуючи цей Договір Замовник  також надає Оператору просту (невиключну) ліцензію на використання матеріалів, який Замовник розміщує на електронному майданчику та які містять об’єкти права інтелектуальної власності, для використання на території всіх країн світу.</w:t>
      </w:r>
    </w:p>
    <w:p w:rsidR="00E97D0D" w:rsidRDefault="00000000">
      <w:pPr>
        <w:widowControl/>
        <w:numPr>
          <w:ilvl w:val="1"/>
          <w:numId w:val="2"/>
        </w:numPr>
        <w:tabs>
          <w:tab w:val="left" w:pos="851"/>
          <w:tab w:val="left" w:pos="993"/>
        </w:tabs>
        <w:spacing w:line="276" w:lineRule="auto"/>
        <w:ind w:left="0" w:firstLine="426"/>
        <w:jc w:val="both"/>
        <w:rPr>
          <w:b/>
          <w:color w:val="00000A"/>
          <w:sz w:val="22"/>
          <w:szCs w:val="22"/>
        </w:rPr>
      </w:pPr>
      <w:r>
        <w:rPr>
          <w:color w:val="000000"/>
          <w:sz w:val="22"/>
          <w:szCs w:val="22"/>
        </w:rPr>
        <w:t>Зазначена проста (невиключна) ліцензія на використання матеріалів, які Замовник розміщує на електронному майданчику та які містять об’єкти права інтелектуальної власності, надається одночасно з їх завантаженням на електронний майданчик на весь термін дії виключних прав на об'єкти авторських і (або) суміжних прав, що утворюють такий</w:t>
      </w:r>
      <w:r>
        <w:rPr>
          <w:color w:val="00000A"/>
          <w:sz w:val="22"/>
          <w:szCs w:val="22"/>
        </w:rPr>
        <w:t xml:space="preserve"> контент, для використання на території всіх країн світу.</w:t>
      </w:r>
    </w:p>
    <w:p w:rsidR="00E97D0D" w:rsidRDefault="00E97D0D">
      <w:pPr>
        <w:widowControl/>
        <w:pBdr>
          <w:top w:val="nil"/>
          <w:left w:val="nil"/>
          <w:bottom w:val="nil"/>
          <w:right w:val="nil"/>
          <w:between w:val="nil"/>
        </w:pBdr>
        <w:tabs>
          <w:tab w:val="left" w:pos="0"/>
        </w:tabs>
        <w:ind w:left="1276" w:right="148"/>
        <w:rPr>
          <w:b/>
          <w:color w:val="00000A"/>
          <w:sz w:val="22"/>
          <w:szCs w:val="22"/>
        </w:rPr>
      </w:pPr>
    </w:p>
    <w:p w:rsidR="00E97D0D" w:rsidRDefault="00000000">
      <w:pPr>
        <w:widowControl/>
        <w:numPr>
          <w:ilvl w:val="0"/>
          <w:numId w:val="2"/>
        </w:numPr>
        <w:pBdr>
          <w:top w:val="nil"/>
          <w:left w:val="nil"/>
          <w:bottom w:val="nil"/>
          <w:right w:val="nil"/>
          <w:between w:val="nil"/>
        </w:pBdr>
        <w:tabs>
          <w:tab w:val="left" w:pos="0"/>
        </w:tabs>
        <w:ind w:right="148"/>
        <w:jc w:val="center"/>
        <w:rPr>
          <w:b/>
          <w:color w:val="00000A"/>
          <w:sz w:val="22"/>
          <w:szCs w:val="22"/>
        </w:rPr>
      </w:pPr>
      <w:r>
        <w:rPr>
          <w:b/>
          <w:color w:val="00000A"/>
          <w:sz w:val="22"/>
          <w:szCs w:val="22"/>
        </w:rPr>
        <w:t xml:space="preserve">РЕКВІЗИТИ ТА ПІДПИСИ </w:t>
      </w:r>
      <w:r>
        <w:rPr>
          <w:b/>
          <w:color w:val="000000"/>
          <w:sz w:val="22"/>
          <w:szCs w:val="22"/>
        </w:rPr>
        <w:t>СТОРІН</w:t>
      </w:r>
    </w:p>
    <w:p w:rsidR="00E97D0D" w:rsidRDefault="00E97D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b/>
          <w:color w:val="000000"/>
          <w:sz w:val="22"/>
          <w:szCs w:val="22"/>
        </w:rPr>
      </w:pPr>
    </w:p>
    <w:tbl>
      <w:tblPr>
        <w:tblStyle w:val="af0"/>
        <w:tblW w:w="9597"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4798"/>
        <w:gridCol w:w="4799"/>
      </w:tblGrid>
      <w:tr w:rsidR="00E97D0D">
        <w:trPr>
          <w:trHeight w:val="240"/>
        </w:trPr>
        <w:tc>
          <w:tcPr>
            <w:tcW w:w="4798" w:type="dxa"/>
          </w:tcPr>
          <w:p w:rsidR="00E97D0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b/>
                <w:color w:val="000000"/>
                <w:sz w:val="22"/>
                <w:szCs w:val="22"/>
              </w:rPr>
              <w:t>Оператор</w:t>
            </w:r>
          </w:p>
        </w:tc>
        <w:tc>
          <w:tcPr>
            <w:tcW w:w="4799" w:type="dxa"/>
          </w:tcPr>
          <w:p w:rsidR="00E97D0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b/>
                <w:color w:val="000000"/>
                <w:sz w:val="22"/>
                <w:szCs w:val="22"/>
              </w:rPr>
              <w:t>Замовник</w:t>
            </w:r>
          </w:p>
        </w:tc>
      </w:tr>
      <w:tr w:rsidR="00E97D0D">
        <w:trPr>
          <w:trHeight w:val="2540"/>
        </w:trPr>
        <w:tc>
          <w:tcPr>
            <w:tcW w:w="4798" w:type="dxa"/>
          </w:tcPr>
          <w:p w:rsidR="00E97D0D" w:rsidRDefault="00000000">
            <w:pPr>
              <w:rPr>
                <w:b/>
                <w:color w:val="000000"/>
                <w:sz w:val="22"/>
                <w:szCs w:val="22"/>
              </w:rPr>
            </w:pPr>
            <w:r>
              <w:rPr>
                <w:b/>
                <w:color w:val="000000"/>
                <w:sz w:val="22"/>
                <w:szCs w:val="22"/>
              </w:rPr>
              <w:t>Товариство з обмеженою відповідальністю «ЗАКУПКИ.ПРОМ.УА»</w:t>
            </w:r>
          </w:p>
          <w:p w:rsidR="00E97D0D" w:rsidRDefault="00E97D0D">
            <w:pPr>
              <w:rPr>
                <w:b/>
                <w:color w:val="000000"/>
                <w:sz w:val="22"/>
                <w:szCs w:val="22"/>
              </w:rPr>
            </w:pPr>
          </w:p>
          <w:p w:rsidR="00E97D0D" w:rsidRDefault="00000000">
            <w:pPr>
              <w:ind w:right="148"/>
              <w:jc w:val="both"/>
              <w:rPr>
                <w:sz w:val="22"/>
                <w:szCs w:val="22"/>
              </w:rPr>
            </w:pPr>
            <w:r>
              <w:rPr>
                <w:sz w:val="22"/>
                <w:szCs w:val="22"/>
              </w:rPr>
              <w:t>Місцезнаходження:</w:t>
            </w:r>
          </w:p>
          <w:p w:rsidR="008A1CAE" w:rsidRDefault="00000000">
            <w:pPr>
              <w:jc w:val="both"/>
              <w:rPr>
                <w:sz w:val="22"/>
                <w:szCs w:val="22"/>
              </w:rPr>
            </w:pPr>
            <w:r>
              <w:rPr>
                <w:sz w:val="22"/>
                <w:szCs w:val="22"/>
              </w:rPr>
              <w:t xml:space="preserve">02121, м. Київ, Харківське шосе, </w:t>
            </w:r>
          </w:p>
          <w:p w:rsidR="00E97D0D" w:rsidRPr="008A1CAE" w:rsidRDefault="00000000">
            <w:pPr>
              <w:jc w:val="both"/>
              <w:rPr>
                <w:sz w:val="22"/>
                <w:szCs w:val="22"/>
              </w:rPr>
            </w:pPr>
            <w:r>
              <w:rPr>
                <w:sz w:val="22"/>
                <w:szCs w:val="22"/>
              </w:rPr>
              <w:t>буд. 201-203,</w:t>
            </w:r>
            <w:r w:rsidR="008A1CAE">
              <w:rPr>
                <w:sz w:val="22"/>
                <w:szCs w:val="22"/>
              </w:rPr>
              <w:t xml:space="preserve"> </w:t>
            </w:r>
            <w:r>
              <w:rPr>
                <w:sz w:val="22"/>
                <w:szCs w:val="22"/>
              </w:rPr>
              <w:t xml:space="preserve">літ. </w:t>
            </w:r>
            <w:r w:rsidR="008A1CAE">
              <w:rPr>
                <w:sz w:val="22"/>
                <w:szCs w:val="22"/>
              </w:rPr>
              <w:t>3В</w:t>
            </w:r>
            <w:r>
              <w:rPr>
                <w:color w:val="00000A"/>
                <w:sz w:val="22"/>
                <w:szCs w:val="22"/>
              </w:rPr>
              <w:t xml:space="preserve"> </w:t>
            </w:r>
          </w:p>
          <w:p w:rsidR="00E97D0D" w:rsidRDefault="00000000">
            <w:pPr>
              <w:ind w:right="148"/>
              <w:jc w:val="both"/>
              <w:rPr>
                <w:sz w:val="22"/>
                <w:szCs w:val="22"/>
              </w:rPr>
            </w:pPr>
            <w:r>
              <w:rPr>
                <w:color w:val="00000A"/>
                <w:sz w:val="22"/>
                <w:szCs w:val="22"/>
              </w:rPr>
              <w:t xml:space="preserve">Код ЄДРПОУ </w:t>
            </w:r>
            <w:r>
              <w:rPr>
                <w:sz w:val="22"/>
                <w:szCs w:val="22"/>
              </w:rPr>
              <w:t>40283641</w:t>
            </w:r>
          </w:p>
          <w:p w:rsidR="00E97D0D" w:rsidRDefault="00000000">
            <w:pPr>
              <w:ind w:right="148"/>
              <w:jc w:val="both"/>
              <w:rPr>
                <w:sz w:val="22"/>
                <w:szCs w:val="22"/>
              </w:rPr>
            </w:pPr>
            <w:r>
              <w:rPr>
                <w:sz w:val="22"/>
                <w:szCs w:val="22"/>
              </w:rPr>
              <w:t>ІПН 402836426512</w:t>
            </w:r>
          </w:p>
          <w:p w:rsidR="00E97D0D" w:rsidRDefault="00000000">
            <w:pPr>
              <w:rPr>
                <w:sz w:val="22"/>
                <w:szCs w:val="22"/>
              </w:rPr>
            </w:pPr>
            <w:r>
              <w:rPr>
                <w:sz w:val="22"/>
                <w:szCs w:val="22"/>
              </w:rPr>
              <w:t>IBAN UA863808050000000026008527602</w:t>
            </w:r>
          </w:p>
          <w:p w:rsidR="00E97D0D" w:rsidRDefault="00000000">
            <w:pPr>
              <w:rPr>
                <w:sz w:val="22"/>
                <w:szCs w:val="22"/>
              </w:rPr>
            </w:pPr>
            <w:r>
              <w:rPr>
                <w:sz w:val="22"/>
                <w:szCs w:val="22"/>
              </w:rPr>
              <w:t>МФО 380805</w:t>
            </w:r>
          </w:p>
          <w:p w:rsidR="00E97D0D" w:rsidRDefault="00000000">
            <w:pPr>
              <w:rPr>
                <w:sz w:val="22"/>
                <w:szCs w:val="22"/>
              </w:rPr>
            </w:pPr>
            <w:r>
              <w:rPr>
                <w:sz w:val="22"/>
                <w:szCs w:val="22"/>
                <w:highlight w:val="white"/>
              </w:rPr>
              <w:t>АТ «РАЙФФАЙЗЕН БАНК АВАЛЬ» у м. Києві</w:t>
            </w: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tc>
        <w:tc>
          <w:tcPr>
            <w:tcW w:w="4799" w:type="dxa"/>
          </w:tcPr>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tc>
      </w:tr>
      <w:tr w:rsidR="00E97D0D">
        <w:trPr>
          <w:trHeight w:val="60"/>
        </w:trPr>
        <w:tc>
          <w:tcPr>
            <w:tcW w:w="4798" w:type="dxa"/>
          </w:tcPr>
          <w:p w:rsidR="00E97D0D" w:rsidRDefault="00000000">
            <w:pPr>
              <w:widowControl/>
              <w:jc w:val="both"/>
              <w:rPr>
                <w:b/>
                <w:color w:val="000000"/>
                <w:sz w:val="22"/>
                <w:szCs w:val="22"/>
              </w:rPr>
            </w:pPr>
            <w:r>
              <w:rPr>
                <w:b/>
                <w:color w:val="00000A"/>
                <w:sz w:val="22"/>
                <w:szCs w:val="22"/>
              </w:rPr>
              <w:t>Заступник директора по питанням комерційних закупівель</w:t>
            </w:r>
          </w:p>
          <w:p w:rsidR="00E97D0D" w:rsidRDefault="00E97D0D">
            <w:pPr>
              <w:rPr>
                <w:b/>
                <w:color w:val="000000"/>
                <w:sz w:val="22"/>
                <w:szCs w:val="22"/>
              </w:rPr>
            </w:pPr>
          </w:p>
          <w:p w:rsidR="00E97D0D" w:rsidRDefault="00000000">
            <w:pPr>
              <w:rPr>
                <w:b/>
                <w:color w:val="000000"/>
                <w:sz w:val="22"/>
                <w:szCs w:val="22"/>
              </w:rPr>
            </w:pPr>
            <w:r>
              <w:rPr>
                <w:b/>
                <w:color w:val="000000"/>
                <w:sz w:val="22"/>
                <w:szCs w:val="22"/>
              </w:rPr>
              <w:t xml:space="preserve">__________________ </w:t>
            </w:r>
            <w:r>
              <w:rPr>
                <w:b/>
                <w:sz w:val="22"/>
                <w:szCs w:val="22"/>
              </w:rPr>
              <w:t>Євген ЄРЕМЕНКО</w:t>
            </w: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tc>
        <w:tc>
          <w:tcPr>
            <w:tcW w:w="4799" w:type="dxa"/>
          </w:tcPr>
          <w:p w:rsidR="00E97D0D" w:rsidRDefault="00E97D0D">
            <w:pPr>
              <w:rPr>
                <w:b/>
                <w:color w:val="000000"/>
                <w:sz w:val="22"/>
                <w:szCs w:val="22"/>
              </w:rPr>
            </w:pPr>
          </w:p>
          <w:p w:rsidR="00E97D0D" w:rsidRDefault="00E97D0D">
            <w:pPr>
              <w:rPr>
                <w:b/>
                <w:color w:val="000000"/>
                <w:sz w:val="22"/>
                <w:szCs w:val="22"/>
              </w:rPr>
            </w:pPr>
          </w:p>
          <w:p w:rsidR="00E97D0D" w:rsidRDefault="00000000">
            <w:pPr>
              <w:rPr>
                <w:b/>
                <w:color w:val="000000"/>
                <w:sz w:val="22"/>
                <w:szCs w:val="22"/>
              </w:rPr>
            </w:pPr>
            <w:r>
              <w:rPr>
                <w:b/>
                <w:color w:val="000000"/>
                <w:sz w:val="22"/>
                <w:szCs w:val="22"/>
              </w:rPr>
              <w:t xml:space="preserve"> __________________ /________________/                                       </w:t>
            </w:r>
          </w:p>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tc>
      </w:tr>
    </w:tbl>
    <w:p w:rsidR="00E97D0D" w:rsidRDefault="00E9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sectPr w:rsidR="00E97D0D">
      <w:footerReference w:type="default" r:id="rId13"/>
      <w:pgSz w:w="11906" w:h="16838"/>
      <w:pgMar w:top="993" w:right="851" w:bottom="1135" w:left="1701" w:header="0"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7AE" w:rsidRDefault="005B07AE">
      <w:r>
        <w:separator/>
      </w:r>
    </w:p>
  </w:endnote>
  <w:endnote w:type="continuationSeparator" w:id="0">
    <w:p w:rsidR="005B07AE" w:rsidRDefault="005B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altName w:val="Arial"/>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D0D" w:rsidRDefault="00000000">
    <w:pPr>
      <w:tabs>
        <w:tab w:val="center" w:pos="4677"/>
        <w:tab w:val="right" w:pos="9355"/>
      </w:tabs>
      <w:jc w:val="right"/>
    </w:pPr>
    <w:r>
      <w:fldChar w:fldCharType="begin"/>
    </w:r>
    <w:r>
      <w:instrText>PAGE</w:instrText>
    </w:r>
    <w:r>
      <w:fldChar w:fldCharType="separate"/>
    </w:r>
    <w:r w:rsidR="008A1CAE">
      <w:rPr>
        <w:noProof/>
      </w:rPr>
      <w:t>1</w:t>
    </w:r>
    <w:r>
      <w:fldChar w:fldCharType="end"/>
    </w:r>
  </w:p>
  <w:p w:rsidR="00E97D0D" w:rsidRDefault="00E97D0D">
    <w:pP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7AE" w:rsidRDefault="005B07AE">
      <w:r>
        <w:separator/>
      </w:r>
    </w:p>
  </w:footnote>
  <w:footnote w:type="continuationSeparator" w:id="0">
    <w:p w:rsidR="005B07AE" w:rsidRDefault="005B0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A7FAF"/>
    <w:multiLevelType w:val="multilevel"/>
    <w:tmpl w:val="4AE839CE"/>
    <w:lvl w:ilvl="0">
      <w:start w:val="1"/>
      <w:numFmt w:val="decimal"/>
      <w:lvlText w:val="%1."/>
      <w:lvlJc w:val="left"/>
      <w:pPr>
        <w:ind w:left="916" w:firstLine="360"/>
      </w:pPr>
      <w:rPr>
        <w:b/>
      </w:rPr>
    </w:lvl>
    <w:lvl w:ilvl="1">
      <w:start w:val="1"/>
      <w:numFmt w:val="bullet"/>
      <w:lvlText w:val="●"/>
      <w:lvlJc w:val="left"/>
      <w:pPr>
        <w:ind w:left="1200" w:firstLine="360"/>
      </w:pPr>
      <w:rPr>
        <w:rFonts w:ascii="Noto Sans Symbols" w:eastAsia="Noto Sans Symbols" w:hAnsi="Noto Sans Symbols" w:cs="Noto Sans Symbols"/>
      </w:rPr>
    </w:lvl>
    <w:lvl w:ilvl="2">
      <w:start w:val="1"/>
      <w:numFmt w:val="decimal"/>
      <w:lvlText w:val="%1.●.%3."/>
      <w:lvlJc w:val="left"/>
      <w:pPr>
        <w:ind w:left="208" w:firstLine="360"/>
      </w:pPr>
    </w:lvl>
    <w:lvl w:ilvl="3">
      <w:start w:val="1"/>
      <w:numFmt w:val="decimal"/>
      <w:lvlText w:val="%1.●.%3.%4."/>
      <w:lvlJc w:val="left"/>
      <w:pPr>
        <w:ind w:left="1636" w:firstLine="360"/>
      </w:pPr>
    </w:lvl>
    <w:lvl w:ilvl="4">
      <w:start w:val="1"/>
      <w:numFmt w:val="decimal"/>
      <w:lvlText w:val="%1.●.%3.%4.%5."/>
      <w:lvlJc w:val="left"/>
      <w:pPr>
        <w:ind w:left="1636" w:firstLine="360"/>
      </w:pPr>
    </w:lvl>
    <w:lvl w:ilvl="5">
      <w:start w:val="1"/>
      <w:numFmt w:val="decimal"/>
      <w:lvlText w:val="%1.●.%3.%4.%5.%6."/>
      <w:lvlJc w:val="left"/>
      <w:pPr>
        <w:ind w:left="1996" w:firstLine="360"/>
      </w:pPr>
    </w:lvl>
    <w:lvl w:ilvl="6">
      <w:start w:val="1"/>
      <w:numFmt w:val="decimal"/>
      <w:lvlText w:val="%1.●.%3.%4.%5.%6.%7."/>
      <w:lvlJc w:val="left"/>
      <w:pPr>
        <w:ind w:left="1996" w:firstLine="360"/>
      </w:pPr>
    </w:lvl>
    <w:lvl w:ilvl="7">
      <w:start w:val="1"/>
      <w:numFmt w:val="decimal"/>
      <w:lvlText w:val="%1.●.%3.%4.%5.%6.%7.%8."/>
      <w:lvlJc w:val="left"/>
      <w:pPr>
        <w:ind w:left="2356" w:firstLine="360"/>
      </w:pPr>
    </w:lvl>
    <w:lvl w:ilvl="8">
      <w:start w:val="1"/>
      <w:numFmt w:val="decimal"/>
      <w:lvlText w:val="%1.●.%3.%4.%5.%6.%7.%8.%9."/>
      <w:lvlJc w:val="left"/>
      <w:pPr>
        <w:ind w:left="2356" w:firstLine="360"/>
      </w:pPr>
    </w:lvl>
  </w:abstractNum>
  <w:abstractNum w:abstractNumId="1" w15:restartNumberingAfterBreak="0">
    <w:nsid w:val="70357A1E"/>
    <w:multiLevelType w:val="multilevel"/>
    <w:tmpl w:val="605057CA"/>
    <w:lvl w:ilvl="0">
      <w:start w:val="1"/>
      <w:numFmt w:val="decimal"/>
      <w:lvlText w:val="%1."/>
      <w:lvlJc w:val="left"/>
      <w:pPr>
        <w:ind w:left="916" w:firstLine="360"/>
      </w:pPr>
      <w:rPr>
        <w:b/>
      </w:rPr>
    </w:lvl>
    <w:lvl w:ilvl="1">
      <w:start w:val="1"/>
      <w:numFmt w:val="decimal"/>
      <w:lvlText w:val="%1.%2."/>
      <w:lvlJc w:val="left"/>
      <w:pPr>
        <w:ind w:left="1058" w:firstLine="360"/>
      </w:pPr>
      <w:rPr>
        <w:b w:val="0"/>
      </w:rPr>
    </w:lvl>
    <w:lvl w:ilvl="2">
      <w:start w:val="1"/>
      <w:numFmt w:val="decimal"/>
      <w:lvlText w:val="%1.%2.%3."/>
      <w:lvlJc w:val="left"/>
      <w:pPr>
        <w:ind w:left="208" w:firstLine="360"/>
      </w:pPr>
    </w:lvl>
    <w:lvl w:ilvl="3">
      <w:start w:val="1"/>
      <w:numFmt w:val="decimal"/>
      <w:lvlText w:val="%1.%2.%3.%4."/>
      <w:lvlJc w:val="left"/>
      <w:pPr>
        <w:ind w:left="1636" w:firstLine="360"/>
      </w:pPr>
    </w:lvl>
    <w:lvl w:ilvl="4">
      <w:start w:val="1"/>
      <w:numFmt w:val="decimal"/>
      <w:lvlText w:val="%1.%2.%3.%4.%5."/>
      <w:lvlJc w:val="left"/>
      <w:pPr>
        <w:ind w:left="1636" w:firstLine="360"/>
      </w:pPr>
    </w:lvl>
    <w:lvl w:ilvl="5">
      <w:start w:val="1"/>
      <w:numFmt w:val="decimal"/>
      <w:lvlText w:val="%1.%2.%3.%4.%5.%6."/>
      <w:lvlJc w:val="left"/>
      <w:pPr>
        <w:ind w:left="1996" w:firstLine="360"/>
      </w:pPr>
    </w:lvl>
    <w:lvl w:ilvl="6">
      <w:start w:val="1"/>
      <w:numFmt w:val="decimal"/>
      <w:lvlText w:val="%1.%2.%3.%4.%5.%6.%7."/>
      <w:lvlJc w:val="left"/>
      <w:pPr>
        <w:ind w:left="1996" w:firstLine="360"/>
      </w:pPr>
    </w:lvl>
    <w:lvl w:ilvl="7">
      <w:start w:val="1"/>
      <w:numFmt w:val="decimal"/>
      <w:lvlText w:val="%1.%2.%3.%4.%5.%6.%7.%8."/>
      <w:lvlJc w:val="left"/>
      <w:pPr>
        <w:ind w:left="2356" w:firstLine="360"/>
      </w:pPr>
    </w:lvl>
    <w:lvl w:ilvl="8">
      <w:start w:val="1"/>
      <w:numFmt w:val="decimal"/>
      <w:lvlText w:val="%1.%2.%3.%4.%5.%6.%7.%8.%9."/>
      <w:lvlJc w:val="left"/>
      <w:pPr>
        <w:ind w:left="2356" w:firstLine="360"/>
      </w:pPr>
    </w:lvl>
  </w:abstractNum>
  <w:num w:numId="1" w16cid:durableId="92169443">
    <w:abstractNumId w:val="0"/>
  </w:num>
  <w:num w:numId="2" w16cid:durableId="384255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0D"/>
    <w:rsid w:val="005B07AE"/>
    <w:rsid w:val="008A1CAE"/>
    <w:rsid w:val="00E97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96B0"/>
  <w15:docId w15:val="{A9DA4A56-61B1-45D6-BD43-04B7FAEC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pPr>
      <w:contextualSpacing/>
    </w:pPr>
    <w:tblPr>
      <w:tblStyleRowBandSize w:val="1"/>
      <w:tblStyleColBandSize w:val="1"/>
      <w:tblCellMar>
        <w:left w:w="115" w:type="dxa"/>
        <w:right w:w="115" w:type="dxa"/>
      </w:tblCellMar>
    </w:tblPr>
  </w:style>
  <w:style w:type="paragraph" w:styleId="a6">
    <w:name w:val="List Paragraph"/>
    <w:basedOn w:val="a"/>
    <w:uiPriority w:val="34"/>
    <w:qFormat/>
    <w:rsid w:val="003429E8"/>
    <w:pPr>
      <w:ind w:left="720"/>
      <w:contextualSpacing/>
    </w:pPr>
  </w:style>
  <w:style w:type="character" w:styleId="a7">
    <w:name w:val="Hyperlink"/>
    <w:basedOn w:val="a0"/>
    <w:uiPriority w:val="99"/>
    <w:unhideWhenUsed/>
    <w:rsid w:val="00906075"/>
    <w:rPr>
      <w:rFonts w:cs="Times New Roman"/>
      <w:color w:val="0563C1" w:themeColor="hyperlink"/>
      <w:u w:val="single"/>
    </w:rPr>
  </w:style>
  <w:style w:type="character" w:styleId="a8">
    <w:name w:val="Unresolved Mention"/>
    <w:basedOn w:val="a0"/>
    <w:uiPriority w:val="99"/>
    <w:semiHidden/>
    <w:unhideWhenUsed/>
    <w:rsid w:val="00687020"/>
    <w:rPr>
      <w:color w:val="808080"/>
      <w:shd w:val="clear" w:color="auto" w:fill="E6E6E6"/>
    </w:rPr>
  </w:style>
  <w:style w:type="paragraph" w:styleId="a9">
    <w:name w:val="Balloon Text"/>
    <w:basedOn w:val="a"/>
    <w:link w:val="aa"/>
    <w:uiPriority w:val="99"/>
    <w:semiHidden/>
    <w:unhideWhenUsed/>
    <w:rsid w:val="00C76A26"/>
    <w:rPr>
      <w:rFonts w:ascii="Segoe UI" w:hAnsi="Segoe UI" w:cs="Segoe UI"/>
      <w:sz w:val="18"/>
      <w:szCs w:val="18"/>
    </w:rPr>
  </w:style>
  <w:style w:type="character" w:customStyle="1" w:styleId="aa">
    <w:name w:val="Текст у виносці Знак"/>
    <w:basedOn w:val="a0"/>
    <w:link w:val="a9"/>
    <w:uiPriority w:val="99"/>
    <w:semiHidden/>
    <w:rsid w:val="00C76A26"/>
    <w:rPr>
      <w:rFonts w:ascii="Segoe UI" w:hAnsi="Segoe UI" w:cs="Segoe UI"/>
      <w:sz w:val="18"/>
      <w:szCs w:val="18"/>
    </w:rPr>
  </w:style>
  <w:style w:type="paragraph" w:styleId="ab">
    <w:name w:val="header"/>
    <w:basedOn w:val="a"/>
    <w:link w:val="ac"/>
    <w:uiPriority w:val="99"/>
    <w:unhideWhenUsed/>
    <w:rsid w:val="00344086"/>
    <w:pPr>
      <w:tabs>
        <w:tab w:val="center" w:pos="4677"/>
        <w:tab w:val="right" w:pos="9355"/>
      </w:tabs>
    </w:pPr>
  </w:style>
  <w:style w:type="character" w:customStyle="1" w:styleId="ac">
    <w:name w:val="Верхній колонтитул Знак"/>
    <w:basedOn w:val="a0"/>
    <w:link w:val="ab"/>
    <w:uiPriority w:val="99"/>
    <w:rsid w:val="00344086"/>
  </w:style>
  <w:style w:type="paragraph" w:styleId="ad">
    <w:name w:val="footer"/>
    <w:basedOn w:val="a"/>
    <w:link w:val="ae"/>
    <w:uiPriority w:val="99"/>
    <w:unhideWhenUsed/>
    <w:rsid w:val="00344086"/>
    <w:pPr>
      <w:tabs>
        <w:tab w:val="center" w:pos="4677"/>
        <w:tab w:val="right" w:pos="9355"/>
      </w:tabs>
    </w:pPr>
  </w:style>
  <w:style w:type="character" w:customStyle="1" w:styleId="ae">
    <w:name w:val="Нижній колонтитул Знак"/>
    <w:basedOn w:val="a0"/>
    <w:link w:val="ad"/>
    <w:uiPriority w:val="99"/>
    <w:rsid w:val="00344086"/>
  </w:style>
  <w:style w:type="paragraph" w:styleId="af">
    <w:name w:val="Normal (Web)"/>
    <w:basedOn w:val="a"/>
    <w:uiPriority w:val="99"/>
    <w:semiHidden/>
    <w:unhideWhenUsed/>
    <w:rsid w:val="009B70D0"/>
    <w:pPr>
      <w:widowControl/>
      <w:spacing w:before="100" w:beforeAutospacing="1" w:after="100" w:afterAutospacing="1"/>
    </w:pPr>
    <w:rPr>
      <w:sz w:val="24"/>
      <w:szCs w:val="24"/>
    </w:r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upki.prom.ua/regulations/commerci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prom.ua/rates/custom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prom.ua/regulation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prom.ua/regulations/commercial" TargetMode="External"/><Relationship Id="rId4" Type="http://schemas.openxmlformats.org/officeDocument/2006/relationships/settings" Target="settings.xml"/><Relationship Id="rId9" Type="http://schemas.openxmlformats.org/officeDocument/2006/relationships/hyperlink" Target="https://zakupki.prom.ua/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0nTyy8frjnIoDwK4/vP1Njzy/w==">AMUW2mW8dDHKJJND09ftDOR3DGjMTL8tTXOCZ2Q1fBY0lEp8zoUUuXsyoXNeOKKcaiLqZKnoUh7LXHz60BVRsjYIXiezyjdn/E7mSNCTeM1SjHo/8VdhnkFXmhGoQIr1p7e38fO8uVt+N1FPP0Zr/TsYNPRLrojm/rvTmSvbWth7oXiZds5lZ4D+SxLU49MlX6y47CnQ2aTL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12143</Words>
  <Characters>6923</Characters>
  <Application>Microsoft Office Word</Application>
  <DocSecurity>0</DocSecurity>
  <Lines>57</Lines>
  <Paragraphs>38</Paragraphs>
  <ScaleCrop>false</ScaleCrop>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 Михаленко</dc:creator>
  <cp:lastModifiedBy>Ілона Мульник</cp:lastModifiedBy>
  <cp:revision>2</cp:revision>
  <dcterms:created xsi:type="dcterms:W3CDTF">2019-10-21T11:31:00Z</dcterms:created>
  <dcterms:modified xsi:type="dcterms:W3CDTF">2023-04-27T13:16:00Z</dcterms:modified>
</cp:coreProperties>
</file>